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Laura Dolores Bocanegra Castillo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Bach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illerato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 1985-1987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 Bachilleres Urbano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Rojas Rendon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I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EC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abril - junio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CAE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